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БЮДЖЕТНОЕ ПРОФЕССИОНАЛЬНОЕ ОБРАЗОВАТЕЛЬНОЕ  УЧРЕЖДЕНИЕ</w:t>
      </w: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ВОЛОГОДСКОЙ ОБЛАСТИ</w:t>
      </w: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"СОКОЛЬСКИЙ ПЕДАГОГИЧЕСКИЙ КОЛЛЕДЖ"</w:t>
      </w:r>
    </w:p>
    <w:p w:rsidR="00B1212C" w:rsidRDefault="00B1212C" w:rsidP="000D42E5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Методические рекомендации по организации самостоятельной работы студентов по учебной дисциплине </w:t>
      </w: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Физическая культура</w:t>
      </w: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профессиональной образовательной программы</w:t>
      </w: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специальность Педагогика дополнительного образования</w:t>
      </w: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Сокол</w:t>
      </w:r>
    </w:p>
    <w:p w:rsidR="00B1212C" w:rsidRDefault="00B1212C" w:rsidP="000D42E5">
      <w:pPr>
        <w:pStyle w:val="PlainText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</w:t>
      </w:r>
    </w:p>
    <w:p w:rsidR="00B1212C" w:rsidRDefault="00B1212C" w:rsidP="000D42E5">
      <w:pPr>
        <w:pStyle w:val="PlainText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Методические рекомендации по организации самостоятельной работы студентов по дисциплине «Физическая культура» адресованы  студентам  очной формы обучения, обучающимся по специальности   Педагогика дополнительного образования. Методические рекомендации включают перечень заданий на самостоятельную работу с указанием времени на их выполнение, задания на самостоятельную работу, а также методические указания и литературу, необходимую для выполнения заданий. </w:t>
      </w:r>
    </w:p>
    <w:p w:rsidR="00B1212C" w:rsidRDefault="00B1212C" w:rsidP="000D4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1212C" w:rsidRDefault="00B1212C" w:rsidP="000D4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1212C" w:rsidRDefault="00B1212C" w:rsidP="000D4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1212C" w:rsidRDefault="00B1212C" w:rsidP="000D4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1212C" w:rsidRDefault="00B1212C" w:rsidP="000D4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Разработчик:</w:t>
      </w:r>
    </w:p>
    <w:p w:rsidR="00B1212C" w:rsidRDefault="00B1212C" w:rsidP="000D42E5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БПОУ  ВО "Сокольский </w:t>
      </w:r>
    </w:p>
    <w:p w:rsidR="00B1212C" w:rsidRDefault="00B1212C" w:rsidP="000D42E5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u w:val="single"/>
        </w:rPr>
        <w:t>педагогический колледж"_____преподаватель                 А.Н. Крутина ___</w:t>
      </w:r>
      <w:r>
        <w:rPr>
          <w:rFonts w:ascii="Times New Roman" w:hAnsi="Times New Roman"/>
          <w:b/>
          <w:sz w:val="28"/>
        </w:rPr>
        <w:t xml:space="preserve">         </w:t>
      </w:r>
    </w:p>
    <w:p w:rsidR="00B1212C" w:rsidRDefault="00B1212C" w:rsidP="000D42E5">
      <w:pPr>
        <w:tabs>
          <w:tab w:val="left" w:pos="6225"/>
        </w:tabs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</w:rPr>
        <w:t xml:space="preserve">   (место работы)                        (занимаемая должность)                (инициалы, фамилия)</w:t>
      </w:r>
    </w:p>
    <w:p w:rsidR="00B1212C" w:rsidRDefault="00B1212C" w:rsidP="000D42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/>
          <w:kern w:val="3"/>
          <w:sz w:val="28"/>
          <w:szCs w:val="28"/>
        </w:rPr>
      </w:pPr>
    </w:p>
    <w:p w:rsidR="00B1212C" w:rsidRDefault="00B1212C" w:rsidP="000D42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/>
          <w:kern w:val="3"/>
          <w:sz w:val="28"/>
          <w:szCs w:val="28"/>
        </w:rPr>
      </w:pPr>
    </w:p>
    <w:p w:rsidR="00B1212C" w:rsidRDefault="00B1212C" w:rsidP="000D42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/>
          <w:kern w:val="3"/>
          <w:sz w:val="28"/>
          <w:szCs w:val="28"/>
        </w:rPr>
      </w:pPr>
    </w:p>
    <w:p w:rsidR="00B1212C" w:rsidRDefault="00B1212C" w:rsidP="000D42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/>
          <w:kern w:val="3"/>
          <w:sz w:val="28"/>
          <w:szCs w:val="28"/>
        </w:rPr>
      </w:pPr>
    </w:p>
    <w:p w:rsidR="00B1212C" w:rsidRDefault="00B1212C" w:rsidP="000D42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/>
          <w:kern w:val="3"/>
          <w:sz w:val="28"/>
          <w:szCs w:val="28"/>
        </w:rPr>
      </w:pPr>
    </w:p>
    <w:p w:rsidR="00B1212C" w:rsidRDefault="00B1212C" w:rsidP="000D42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/>
          <w:kern w:val="3"/>
          <w:sz w:val="28"/>
          <w:szCs w:val="28"/>
        </w:rPr>
      </w:pPr>
    </w:p>
    <w:p w:rsidR="00B1212C" w:rsidRDefault="00B1212C" w:rsidP="000D42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/>
          <w:kern w:val="3"/>
          <w:sz w:val="28"/>
          <w:szCs w:val="28"/>
        </w:rPr>
      </w:pPr>
    </w:p>
    <w:p w:rsidR="00B1212C" w:rsidRDefault="00B1212C" w:rsidP="000D42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/>
          <w:kern w:val="3"/>
          <w:sz w:val="28"/>
          <w:szCs w:val="28"/>
        </w:rPr>
      </w:pPr>
    </w:p>
    <w:p w:rsidR="00B1212C" w:rsidRDefault="00B1212C" w:rsidP="000D42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/>
          <w:kern w:val="3"/>
          <w:sz w:val="28"/>
          <w:szCs w:val="28"/>
        </w:rPr>
      </w:pPr>
    </w:p>
    <w:p w:rsidR="00B1212C" w:rsidRDefault="00B1212C" w:rsidP="000D42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color w:val="0000FF"/>
          <w:sz w:val="28"/>
          <w:szCs w:val="28"/>
        </w:rPr>
      </w:pPr>
    </w:p>
    <w:tbl>
      <w:tblPr>
        <w:tblW w:w="8551" w:type="dxa"/>
        <w:jc w:val="center"/>
        <w:tblLook w:val="01E0"/>
      </w:tblPr>
      <w:tblGrid>
        <w:gridCol w:w="8551"/>
      </w:tblGrid>
      <w:tr w:rsidR="00B1212C" w:rsidTr="000D42E5">
        <w:trPr>
          <w:jc w:val="center"/>
        </w:trPr>
        <w:tc>
          <w:tcPr>
            <w:tcW w:w="8551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Одобрено на заседании предметно-цикловой комиссии гуманитарного и естественно-научного  цикла  </w:t>
            </w:r>
          </w:p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9 от «23» мая  2017г.</w:t>
            </w:r>
          </w:p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ПЦК ________________________ /Н.В. Шпагина/</w:t>
            </w:r>
          </w:p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1212C" w:rsidRDefault="00B1212C" w:rsidP="000D42E5">
      <w:pPr>
        <w:pStyle w:val="HTMLPreformatted"/>
        <w:rPr>
          <w:rFonts w:ascii="Times New Roman" w:hAnsi="Times New Roman" w:cs="Times New Roman"/>
          <w:color w:val="424242"/>
          <w:sz w:val="24"/>
          <w:szCs w:val="24"/>
        </w:rPr>
      </w:pPr>
    </w:p>
    <w:p w:rsidR="00B1212C" w:rsidRDefault="00B1212C" w:rsidP="000D42E5">
      <w:pPr>
        <w:pStyle w:val="Plain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212C" w:rsidRDefault="00B1212C" w:rsidP="000D42E5">
      <w:pPr>
        <w:pStyle w:val="Plain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УВАЖАЕМЫЙ СТУДЕНТ!</w:t>
      </w:r>
    </w:p>
    <w:p w:rsidR="00B1212C" w:rsidRDefault="00B1212C" w:rsidP="000D42E5">
      <w:pPr>
        <w:pStyle w:val="Plain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Методические рекомендации по организации самостоятельной работы студентов по дисциплине (УМКД) «Физическая культура» адресованы  студентам  очной формы обучения. Методические рекомендации включают перечень заданий на самостоятельную работу с указанием времени на их выполнение, задания на самостоятельную работу, а также методические указания и литературу, необходимую для выполнения заданий. </w:t>
      </w:r>
    </w:p>
    <w:p w:rsidR="00B1212C" w:rsidRDefault="00B1212C" w:rsidP="000D42E5">
      <w:pPr>
        <w:pStyle w:val="Plain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Приступая к выполнению заданий, Вы должны внимательно изучить рекомендации по выполнению того или иного вида заданий, а также список рекомендованной основной и вспомогательной литературы. Из всего массива рекомендованной литературы следует опираться на литературу,  указанную как основную. </w:t>
      </w:r>
    </w:p>
    <w:p w:rsidR="00B1212C" w:rsidRDefault="00B1212C" w:rsidP="000D42E5">
      <w:pPr>
        <w:pStyle w:val="Plain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рекомендаций по теме позволит Вам более качественно выполнить задания на самостоятельную работу. </w:t>
      </w:r>
    </w:p>
    <w:p w:rsidR="00B1212C" w:rsidRDefault="00B1212C" w:rsidP="000D42E5">
      <w:pPr>
        <w:pStyle w:val="Plain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изучения дисциплины предусмотрена самостоятельная внеаудиторная работа, включающая выполнение следующих видов работ:</w:t>
      </w:r>
    </w:p>
    <w:p w:rsidR="00B1212C" w:rsidRDefault="00B1212C" w:rsidP="000D42E5">
      <w:pPr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Написание рефератов, </w:t>
      </w:r>
    </w:p>
    <w:p w:rsidR="00B1212C" w:rsidRDefault="00B1212C" w:rsidP="000D42E5">
      <w:pPr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упражнений, </w:t>
      </w:r>
    </w:p>
    <w:p w:rsidR="00B1212C" w:rsidRDefault="00B1212C" w:rsidP="000D42E5">
      <w:pPr>
        <w:pStyle w:val="Plain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 w:cs="Times New Roman"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Карта самостоятельной работы студентов</w:t>
      </w:r>
    </w:p>
    <w:p w:rsidR="00B1212C" w:rsidRDefault="00B1212C" w:rsidP="000D42E5">
      <w:pPr>
        <w:pStyle w:val="HTMLPreformatted"/>
        <w:jc w:val="center"/>
        <w:rPr>
          <w:rFonts w:ascii="Times New Roman" w:hAnsi="Times New Roman" w:cs="Times New Roman"/>
          <w:color w:val="42424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97"/>
        <w:gridCol w:w="2723"/>
        <w:gridCol w:w="2023"/>
        <w:gridCol w:w="1628"/>
      </w:tblGrid>
      <w:tr w:rsidR="00B1212C" w:rsidTr="000D42E5">
        <w:trPr>
          <w:trHeight w:val="210"/>
        </w:trPr>
        <w:tc>
          <w:tcPr>
            <w:tcW w:w="3197" w:type="dxa"/>
            <w:vMerge w:val="restart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4746" w:type="dxa"/>
            <w:gridSpan w:val="2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8" w:type="dxa"/>
            <w:vMerge w:val="restart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  <w:vMerge/>
            <w:vAlign w:val="center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на самостоятельную работу</w:t>
            </w: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628" w:type="dxa"/>
            <w:vMerge/>
            <w:vAlign w:val="center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сведения о физической культуре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1.1. Основы здорового образа жизни.</w:t>
            </w:r>
          </w:p>
        </w:tc>
        <w:tc>
          <w:tcPr>
            <w:tcW w:w="27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</w:pPr>
            <w:r>
              <w:t>Измерение параметров телосложения, вычисление его пропорциональности.</w:t>
            </w:r>
          </w:p>
        </w:tc>
        <w:tc>
          <w:tcPr>
            <w:tcW w:w="20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  <w:jc w:val="center"/>
            </w:pPr>
            <w:r>
              <w:t>6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результатов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</w:pPr>
            <w:r>
              <w:t>Определение проблемных зон телосложения, подбор физических упражнений и гигиенических факторов для их коррекции</w:t>
            </w:r>
          </w:p>
        </w:tc>
        <w:tc>
          <w:tcPr>
            <w:tcW w:w="20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  <w:jc w:val="center"/>
            </w:pPr>
            <w:r>
              <w:t>8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разработанных комплексов и гигиенических факторов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1.2. Физические способности человека и   их развитие.</w:t>
            </w:r>
          </w:p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</w:pPr>
            <w:r>
              <w:t>Измерение собственных скоростно-силовых, координационных способностей, выносливости и гибкости.</w:t>
            </w:r>
          </w:p>
        </w:tc>
        <w:tc>
          <w:tcPr>
            <w:tcW w:w="20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  <w:jc w:val="center"/>
            </w:pPr>
            <w:r>
              <w:t>8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измерений  способностей 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</w:pPr>
            <w:r>
              <w:t>Разработка комплексов физических упражнений, направленных на совершенствование двигательных способностей.</w:t>
            </w:r>
          </w:p>
        </w:tc>
        <w:tc>
          <w:tcPr>
            <w:tcW w:w="20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  <w:jc w:val="center"/>
            </w:pPr>
            <w:r>
              <w:t>6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разработанных комплексов и гигиенических факторов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физической и спортивной  подготовки.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212C" w:rsidRDefault="00B1212C">
            <w:pPr>
              <w:tabs>
                <w:tab w:val="left" w:pos="30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7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</w:pPr>
            <w:r>
              <w:t>Реализация разработанных комплексов. Итоговое измерение. Анализ результатов, определение эффективности самостоятельной работы.</w:t>
            </w:r>
          </w:p>
        </w:tc>
        <w:tc>
          <w:tcPr>
            <w:tcW w:w="20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  <w:jc w:val="center"/>
            </w:pPr>
            <w:r>
              <w:t>6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результатов итогового измерения, оценка эффективности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pStyle w:val="BodyText"/>
              <w:spacing w:after="0"/>
              <w:jc w:val="center"/>
            </w:pPr>
            <w:r>
              <w:rPr>
                <w:bCs/>
              </w:rPr>
              <w:t xml:space="preserve">Тема 1.4. </w:t>
            </w:r>
            <w:r>
              <w:t>Спорт  в  физическом  воспитании   студентов.</w:t>
            </w:r>
          </w:p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</w:pPr>
            <w:r>
              <w:t>Разработка комплексов физических упражнений, направленных на совершенствование функциональных систем организма</w:t>
            </w:r>
          </w:p>
        </w:tc>
        <w:tc>
          <w:tcPr>
            <w:tcW w:w="20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  <w:jc w:val="center"/>
            </w:pPr>
            <w:r>
              <w:t>8</w:t>
            </w:r>
          </w:p>
        </w:tc>
        <w:tc>
          <w:tcPr>
            <w:tcW w:w="1628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</w:pPr>
            <w:r>
              <w:t xml:space="preserve">Описание разработанных комплексов и гигиенических факторов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pStyle w:val="BodyText"/>
              <w:spacing w:after="0"/>
              <w:jc w:val="center"/>
              <w:rPr>
                <w:bCs/>
              </w:rPr>
            </w:pPr>
          </w:p>
        </w:tc>
        <w:tc>
          <w:tcPr>
            <w:tcW w:w="27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</w:pPr>
            <w:r>
              <w:t>Реализация разработанных комплексов. Итоговое измерение. Анализ результатов, определение эффективности самостоятельной работы.</w:t>
            </w:r>
          </w:p>
        </w:tc>
        <w:tc>
          <w:tcPr>
            <w:tcW w:w="20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  <w:jc w:val="center"/>
            </w:pPr>
            <w:r>
              <w:t>8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результатов итогового измерения, оценка эффективности СР 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1.5. Профессионально-прикладная физическая подготовка.</w:t>
            </w:r>
          </w:p>
        </w:tc>
        <w:tc>
          <w:tcPr>
            <w:tcW w:w="27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</w:pPr>
            <w:r>
              <w:t>Разработка комплексов физических упражнений, подбор видов спорта, направленных на развитие профессионально значимых психофизических качеств и профилактику проф. заболеваний</w:t>
            </w:r>
          </w:p>
        </w:tc>
        <w:tc>
          <w:tcPr>
            <w:tcW w:w="20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  <w:jc w:val="center"/>
            </w:pPr>
            <w:r>
              <w:t>.6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реферата «Профессионально-прикладная физическая подготовка»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1.6. Профилактические, реабилитационные и восстановительные мероприятия         в  процессе  занятий    физическими упражнениями и спортом.</w:t>
            </w:r>
          </w:p>
        </w:tc>
        <w:tc>
          <w:tcPr>
            <w:tcW w:w="27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</w:pPr>
            <w:r>
              <w:t>Реализация разработанных комплексов. Анализ результатов, определение эффективности самостоятельной работы.</w:t>
            </w:r>
          </w:p>
        </w:tc>
        <w:tc>
          <w:tcPr>
            <w:tcW w:w="2023" w:type="dxa"/>
          </w:tcPr>
          <w:p w:rsidR="00B1212C" w:rsidRDefault="00B1212C">
            <w:pPr>
              <w:pStyle w:val="BodyText"/>
              <w:widowControl w:val="0"/>
              <w:snapToGrid w:val="0"/>
              <w:spacing w:after="0"/>
              <w:jc w:val="center"/>
            </w:pPr>
            <w:r>
              <w:t>.8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откорректированных комплексов производственной гимнастики и . заболеваний, профилактики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1.7. Методико-практические занятия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состояния функциональных систем организма.</w:t>
            </w: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результатов исследования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Теоретические сведения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правил поведения на занятиях гимнастикой; причины травм на занятиях</w:t>
            </w: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реферата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2.2. Акробатика</w:t>
            </w:r>
          </w:p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комплекса вольных упражнений</w:t>
            </w: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комплекса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Упражнения на бревне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комбинации на бревне</w:t>
            </w: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комплекса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2.4. Упражнения на кольцах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комбинации на кольцах</w:t>
            </w: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комплекса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2.5. Опорный прыжок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контроля и самоконтроля на уроках</w:t>
            </w: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комплекса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2.6. Оздоровительные виды гимнастики</w:t>
            </w:r>
          </w:p>
        </w:tc>
        <w:tc>
          <w:tcPr>
            <w:tcW w:w="2723" w:type="dxa"/>
          </w:tcPr>
          <w:p w:rsidR="00B1212C" w:rsidRDefault="00B12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pacing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Общие представления о современных оздоровительных системах физического воспитания (атлетическая гимнастика, шейпинг, каланетика), их цель, задачи, содержание и формы организации.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</w:tcPr>
          <w:p w:rsidR="00B1212C" w:rsidRDefault="00B12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Написание реферата по теме.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Легкая атлетика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Теоретические сведения о легкой атлетике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правила соревнование по бегу, прыжкам и метанию.</w:t>
            </w: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положение соревнований по бегу, прыжкам и метанию.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3.2. Бег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комплекса беговых упражнений.</w:t>
            </w: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комплекса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3.3. Прыжки в высоту и длину с разбега.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комплекса на развитие скоростно – силовых способностей.</w:t>
            </w: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комплекса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3.4. Метание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комплекса для развития силовых способностей.</w:t>
            </w: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комплекса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Лыжная подготовка</w:t>
            </w:r>
          </w:p>
        </w:tc>
        <w:tc>
          <w:tcPr>
            <w:tcW w:w="27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23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Теоретические сведения</w:t>
            </w:r>
          </w:p>
        </w:tc>
        <w:tc>
          <w:tcPr>
            <w:tcW w:w="2723" w:type="dxa"/>
          </w:tcPr>
          <w:p w:rsidR="00B1212C" w:rsidRDefault="00B1212C">
            <w:pPr>
              <w:pStyle w:val="HTMLPreformatted"/>
              <w:jc w:val="both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практика проведения соревнований. Правила соревнований. Выполнение обязанностей судьи.</w:t>
            </w:r>
          </w:p>
        </w:tc>
        <w:tc>
          <w:tcPr>
            <w:tcW w:w="20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8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положения о соревнованиях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4.2. Техника передвижения на лыжах</w:t>
            </w:r>
          </w:p>
        </w:tc>
        <w:tc>
          <w:tcPr>
            <w:tcW w:w="27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классических (одновременных и попеременных) ходов.</w:t>
            </w:r>
          </w:p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конькового хода.</w:t>
            </w:r>
          </w:p>
        </w:tc>
        <w:tc>
          <w:tcPr>
            <w:tcW w:w="20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 техники отдельных ходов.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4.3. Техника преодоления подъемов</w:t>
            </w:r>
          </w:p>
        </w:tc>
        <w:tc>
          <w:tcPr>
            <w:tcW w:w="27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подъемов</w:t>
            </w:r>
          </w:p>
        </w:tc>
        <w:tc>
          <w:tcPr>
            <w:tcW w:w="20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техники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4.4. Техника преодоления спусков</w:t>
            </w:r>
          </w:p>
        </w:tc>
        <w:tc>
          <w:tcPr>
            <w:tcW w:w="27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спусков</w:t>
            </w:r>
          </w:p>
        </w:tc>
        <w:tc>
          <w:tcPr>
            <w:tcW w:w="20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8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техники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4.5. Техника торможений</w:t>
            </w:r>
          </w:p>
        </w:tc>
        <w:tc>
          <w:tcPr>
            <w:tcW w:w="27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торможений</w:t>
            </w:r>
          </w:p>
        </w:tc>
        <w:tc>
          <w:tcPr>
            <w:tcW w:w="20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8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техники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Спортивные игры.</w:t>
            </w:r>
          </w:p>
        </w:tc>
        <w:tc>
          <w:tcPr>
            <w:tcW w:w="27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5.1. Баскетбол</w:t>
            </w:r>
          </w:p>
        </w:tc>
        <w:tc>
          <w:tcPr>
            <w:tcW w:w="27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организации и проведения соревнований по баскетболу, ТБ на занятиях по баскетболу. Правила соревнований по баскетболу , мини-баскетболу, стрит-болу.</w:t>
            </w:r>
          </w:p>
        </w:tc>
        <w:tc>
          <w:tcPr>
            <w:tcW w:w="20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ТБ на занятиях по баскетболу»</w:t>
            </w:r>
          </w:p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положение о соревнованиях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Баскетбол, 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бщая физическая подготовка. </w:t>
            </w:r>
          </w:p>
        </w:tc>
        <w:tc>
          <w:tcPr>
            <w:tcW w:w="20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реферата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5.2. Волейбол</w:t>
            </w:r>
          </w:p>
        </w:tc>
        <w:tc>
          <w:tcPr>
            <w:tcW w:w="27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организации и проведения соревнований по волейболу, ТБ на занятиях по волейболу. Правила соревнований по волейболу</w:t>
            </w:r>
          </w:p>
        </w:tc>
        <w:tc>
          <w:tcPr>
            <w:tcW w:w="20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реферата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Волейбол, 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бщая физическая подготовка. </w:t>
            </w:r>
          </w:p>
        </w:tc>
        <w:tc>
          <w:tcPr>
            <w:tcW w:w="2023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 204</w:t>
            </w:r>
          </w:p>
        </w:tc>
        <w:tc>
          <w:tcPr>
            <w:tcW w:w="1628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реферата</w:t>
            </w:r>
          </w:p>
        </w:tc>
      </w:tr>
    </w:tbl>
    <w:p w:rsidR="00B1212C" w:rsidRDefault="00B1212C" w:rsidP="000D42E5">
      <w:pPr>
        <w:pStyle w:val="HTMLPreformatted"/>
        <w:jc w:val="center"/>
        <w:rPr>
          <w:rFonts w:ascii="Times New Roman" w:hAnsi="Times New Roman" w:cs="Times New Roman"/>
          <w:color w:val="424242"/>
          <w:sz w:val="24"/>
          <w:szCs w:val="24"/>
        </w:rPr>
      </w:pPr>
    </w:p>
    <w:p w:rsidR="00B1212C" w:rsidRDefault="00B1212C" w:rsidP="000D42E5">
      <w:pPr>
        <w:pStyle w:val="Body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ind w:firstLine="357"/>
        <w:rPr>
          <w:b/>
        </w:rPr>
      </w:pPr>
      <w:r>
        <w:rPr>
          <w:b/>
        </w:rPr>
        <w:t>знать/понимать</w:t>
      </w:r>
      <w:r>
        <w:t>:</w:t>
      </w:r>
    </w:p>
    <w:p w:rsidR="00B1212C" w:rsidRDefault="00B1212C" w:rsidP="000D42E5">
      <w:pPr>
        <w:widowControl w:val="0"/>
        <w:numPr>
          <w:ilvl w:val="0"/>
          <w:numId w:val="9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B1212C" w:rsidRDefault="00B1212C" w:rsidP="000D42E5">
      <w:pPr>
        <w:pStyle w:val="BodyText"/>
        <w:widowControl w:val="0"/>
        <w:numPr>
          <w:ilvl w:val="0"/>
          <w:numId w:val="9"/>
        </w:numPr>
        <w:tabs>
          <w:tab w:val="left" w:pos="360"/>
          <w:tab w:val="left" w:pos="540"/>
        </w:tabs>
        <w:autoSpaceDE w:val="0"/>
        <w:spacing w:after="0"/>
        <w:jc w:val="both"/>
      </w:pPr>
      <w:r>
        <w:t>способы контроля и оценки индивидуального физического развития и физической подготовленности;</w:t>
      </w:r>
    </w:p>
    <w:p w:rsidR="00B1212C" w:rsidRDefault="00B1212C" w:rsidP="000D42E5">
      <w:pPr>
        <w:pStyle w:val="BodyText"/>
        <w:widowControl w:val="0"/>
        <w:numPr>
          <w:ilvl w:val="0"/>
          <w:numId w:val="9"/>
        </w:numPr>
        <w:tabs>
          <w:tab w:val="left" w:pos="360"/>
          <w:tab w:val="left" w:pos="540"/>
        </w:tabs>
        <w:autoSpaceDE w:val="0"/>
        <w:spacing w:after="0"/>
        <w:jc w:val="both"/>
      </w:pPr>
      <w: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B1212C" w:rsidRDefault="00B1212C" w:rsidP="000D42E5">
      <w:pPr>
        <w:shd w:val="clear" w:color="auto" w:fill="FFFFFF"/>
        <w:tabs>
          <w:tab w:val="left" w:pos="187"/>
          <w:tab w:val="left" w:pos="540"/>
        </w:tabs>
        <w:spacing w:before="120"/>
        <w:ind w:firstLine="3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>:</w:t>
      </w:r>
    </w:p>
    <w:p w:rsidR="00B1212C" w:rsidRDefault="00B1212C" w:rsidP="000D42E5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B1212C" w:rsidRDefault="00B1212C" w:rsidP="000D42E5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выполнять простейшие приемы самомассажа и релаксации;</w:t>
      </w:r>
    </w:p>
    <w:p w:rsidR="00B1212C" w:rsidRDefault="00B1212C" w:rsidP="000D42E5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проводить самоконтроль при занятиях физическими упражнениями;</w:t>
      </w:r>
    </w:p>
    <w:p w:rsidR="00B1212C" w:rsidRDefault="00B1212C" w:rsidP="000D42E5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B1212C" w:rsidRDefault="00B1212C" w:rsidP="000D42E5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выполнять приемы защиты и самообороны, страховки и самостраховки;</w:t>
      </w:r>
    </w:p>
    <w:p w:rsidR="00B1212C" w:rsidRDefault="00B1212C" w:rsidP="000D42E5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B1212C" w:rsidRDefault="00B1212C" w:rsidP="000D42E5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выполнять контрольные нормативы, предусмотренные государственным стандартом по легкой атлетике, гимнастике и лыжам при соответствующей тренировке, с учетом состояния здоровья и функциональных возможностей своего организма;</w:t>
      </w:r>
    </w:p>
    <w:p w:rsidR="00B1212C" w:rsidRDefault="00B1212C" w:rsidP="000D42E5">
      <w:pPr>
        <w:pStyle w:val="BodyText"/>
        <w:tabs>
          <w:tab w:val="left" w:pos="1144"/>
        </w:tabs>
        <w:spacing w:before="120" w:after="0"/>
        <w:ind w:left="357"/>
        <w:jc w:val="both"/>
      </w:pPr>
      <w:r>
        <w:rPr>
          <w:b/>
        </w:rPr>
        <w:t>использовать приобретенные знания и умения в практической деятельности и повседневной жизни</w:t>
      </w:r>
      <w:r>
        <w:t xml:space="preserve"> для:</w:t>
      </w:r>
    </w:p>
    <w:p w:rsidR="00B1212C" w:rsidRDefault="00B1212C" w:rsidP="000D42E5">
      <w:pPr>
        <w:pStyle w:val="BodyText"/>
        <w:widowControl w:val="0"/>
        <w:numPr>
          <w:ilvl w:val="0"/>
          <w:numId w:val="11"/>
        </w:numPr>
        <w:tabs>
          <w:tab w:val="left" w:pos="360"/>
        </w:tabs>
        <w:autoSpaceDE w:val="0"/>
        <w:spacing w:after="0"/>
        <w:jc w:val="both"/>
      </w:pPr>
      <w:r>
        <w:t>повышения работоспособности, сохранения и укрепления здоровья;</w:t>
      </w:r>
    </w:p>
    <w:p w:rsidR="00B1212C" w:rsidRDefault="00B1212C" w:rsidP="000D42E5">
      <w:pPr>
        <w:pStyle w:val="BodyText"/>
        <w:widowControl w:val="0"/>
        <w:numPr>
          <w:ilvl w:val="0"/>
          <w:numId w:val="11"/>
        </w:numPr>
        <w:tabs>
          <w:tab w:val="left" w:pos="360"/>
        </w:tabs>
        <w:autoSpaceDE w:val="0"/>
        <w:spacing w:after="0"/>
        <w:jc w:val="both"/>
      </w:pPr>
      <w:r>
        <w:t>подготовки к профессиональной деятельности и службе в Вооруженных Силах Российской Федерации;</w:t>
      </w:r>
    </w:p>
    <w:p w:rsidR="00B1212C" w:rsidRDefault="00B1212C" w:rsidP="000D42E5">
      <w:pPr>
        <w:pStyle w:val="BodyText"/>
        <w:widowControl w:val="0"/>
        <w:numPr>
          <w:ilvl w:val="0"/>
          <w:numId w:val="11"/>
        </w:numPr>
        <w:tabs>
          <w:tab w:val="left" w:pos="360"/>
        </w:tabs>
        <w:autoSpaceDE w:val="0"/>
        <w:spacing w:after="0"/>
        <w:jc w:val="both"/>
      </w:pPr>
      <w: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B1212C" w:rsidRDefault="00B1212C" w:rsidP="000D42E5">
      <w:pPr>
        <w:pStyle w:val="BodyText"/>
        <w:widowControl w:val="0"/>
        <w:numPr>
          <w:ilvl w:val="0"/>
          <w:numId w:val="11"/>
        </w:numPr>
        <w:tabs>
          <w:tab w:val="left" w:pos="360"/>
        </w:tabs>
        <w:autoSpaceDE w:val="0"/>
        <w:spacing w:after="0"/>
        <w:jc w:val="both"/>
      </w:pPr>
      <w:r>
        <w:t>активной творческой деятельности, выбора и формирования здорового образа жизни.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Times New Roman" w:hAnsi="Times New Roman"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OК 1. Понимать сущность и социальную значимость своей будущей профессии, проявлять к ней устойчивый интерес.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3. Оценивать риски и принимать решения в нестандартных ситуациях.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11. Строить профессиональную деятельность с соблюдением регулирующих ее правовых норм.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выполнению различных видов самостоятельной работы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Все студенты обязаны выполнять на занятиях все задания. Так же должны владеть навыками самостоятельной работы дома или в тренажерном зале; должны уметь работать с предметами и необходимым спортивным оборудованием.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Студенты должны овладеть в достаточной степени общей физической подготовкой  и спортивными умениями и навыками, чтобы быть в состоянии выполнить любое спортивное упражнение или общеразвивающее.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Задания для самостоятельной работы должны выполняться в практической и письменной форме, либо на электронном носителе, либо должны быть защищены во время устной презентации.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Все работы должны быть выполнены в соответствии с методическими рекомендациями, данными ниже.</w:t>
      </w:r>
    </w:p>
    <w:p w:rsidR="00B1212C" w:rsidRDefault="00B1212C" w:rsidP="000D42E5">
      <w:pPr>
        <w:pStyle w:val="HTMLPreformatted"/>
        <w:rPr>
          <w:rFonts w:ascii="Times New Roman" w:hAnsi="Times New Roman" w:cs="Times New Roman"/>
          <w:color w:val="424242"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 w:cs="Times New Roman"/>
          <w:color w:val="424242"/>
          <w:sz w:val="24"/>
          <w:szCs w:val="24"/>
        </w:rPr>
      </w:pPr>
    </w:p>
    <w:p w:rsidR="00B1212C" w:rsidRDefault="00B1212C" w:rsidP="000D42E5">
      <w:pPr>
        <w:pStyle w:val="HTMLPreformatte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Методические рекомендации по подготовке и написанию</w:t>
      </w:r>
    </w:p>
    <w:p w:rsidR="00B1212C" w:rsidRDefault="00B1212C" w:rsidP="000D42E5">
      <w:pPr>
        <w:pStyle w:val="HTMLPreformatte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реферата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1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Требования к реферату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Автор реферата должен продемонстрировать достижение им уровня мировоззренческой, общекультурной компетенции, т.е. продемонстрировать знания о реальном мире, о существующих в нем связях и зависимостях, проблемах, о ведущих мировоззренческих теориях, умении проявлять оценочные знания, изучать теоретические работы, использовать различные методы исследования, применять различные приемы творческой деятельности.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  <w:t>1. Необходимо правильно сформулировать тему, отобрать по ней необходимый материал.</w:t>
      </w:r>
      <w:r>
        <w:rPr>
          <w:rFonts w:ascii="Times New Roman" w:hAnsi="Times New Roman"/>
          <w:color w:val="000000"/>
          <w:sz w:val="24"/>
          <w:szCs w:val="24"/>
        </w:rPr>
        <w:br/>
        <w:t>2. Использовать только тот материал, который отражает сущность темы.</w:t>
      </w:r>
      <w:r>
        <w:rPr>
          <w:rFonts w:ascii="Times New Roman" w:hAnsi="Times New Roman"/>
          <w:color w:val="000000"/>
          <w:sz w:val="24"/>
          <w:szCs w:val="24"/>
        </w:rPr>
        <w:br/>
        <w:t>3. Во введении к реферату необходимо обосновать выбор темы.</w:t>
      </w:r>
      <w:r>
        <w:rPr>
          <w:rFonts w:ascii="Times New Roman" w:hAnsi="Times New Roman"/>
          <w:color w:val="000000"/>
          <w:sz w:val="24"/>
          <w:szCs w:val="24"/>
        </w:rPr>
        <w:br/>
        <w:t>4. После цитаты необходимо делать ссылку на автора, например [№произведения по списку, стр.].</w:t>
      </w:r>
      <w:r>
        <w:rPr>
          <w:rFonts w:ascii="Times New Roman" w:hAnsi="Times New Roman"/>
          <w:color w:val="000000"/>
          <w:sz w:val="24"/>
          <w:szCs w:val="24"/>
        </w:rPr>
        <w:br/>
        <w:t>5. Изложение должно быть последовательным. Недопустимы нечеткие формулировки, речевые и орфографические ошибки.</w:t>
      </w:r>
      <w:r>
        <w:rPr>
          <w:rFonts w:ascii="Times New Roman" w:hAnsi="Times New Roman"/>
          <w:color w:val="000000"/>
          <w:sz w:val="24"/>
          <w:szCs w:val="24"/>
        </w:rPr>
        <w:br/>
        <w:t>6. В подготовке реферата необходимо использовать материалы современных изданий не старше 5 лет.</w:t>
      </w:r>
      <w:r>
        <w:rPr>
          <w:rFonts w:ascii="Times New Roman" w:hAnsi="Times New Roman"/>
          <w:color w:val="000000"/>
          <w:sz w:val="24"/>
          <w:szCs w:val="24"/>
        </w:rPr>
        <w:br/>
        <w:t>7. Оформление реферата (в том числе титульный лист, литература) должно быть грамотным.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8. Список литературы оформляется с указанием автора, названия источника, места издания, года издания, названия издательства, использованных страниц.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9.Не допускается перепечатывание или скачивание реферата из Интернета.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1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Требования к оформлению реферата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Изложение текста и оформление реферата выполняют в соответствии с требованиями. Страницы текстовой части и включенные в нее иллюстрации и таблицы должны соответствовать формату А4.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- Реферат должен быть выполнен любым печатным способом на пишущей машинке или с использованием компьютера и принтера на одной стороне бумаги формата А4 через полтора интервала. Цвет шрифта должен быть черным, высота букв, цифр и других знаков не менее 1.8 (шрифт Times New Roman, 14 пт.). 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- Текст следует печатать, соблюдая следующие размеры полей: верхнее и нижнее — 20 мм, левое — 30 мм, правое — 10 мм. Абзацный отступ должен быть одинаковым по всему тексту и составлять 1,25 см. 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- Выравнивание текста по ширине. 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- Разрешается использовать компьютерные возможности акцентирования внимания на определенных терминах, формулах, применяя выделение жирным шрифтом, курсив, подчеркивание. 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>- Перенос слов недопустим!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- Точку в конце заголовка не ставят. Если заголовок состоит из двух предложений, их разделяют точкой. 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>- Подчеркивать заголовки не допускается.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- Расстояние между заголовками раздела, подраздела и последующим текстом так же, как и расстояние между заголовками и предыдущим текстом, должно быть равно 15мм (2 пробела). 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>- Название каждой главы и параграфа в тексте работы можно писать более крупным шрифтом, жирным шрифтом, чем весь остальной текст. Каждая глава начинается с новой страницы, параграфы (подразделы) располагаются друг за другом.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>- В тексте реферат рекомендуется чаще применять красную строку, выделяя законченную мысль в самостоятельный абзац.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>- Перечисления, встречающиеся в тексте реферата, должны быть оформлены в виде маркированного или нумерованного списка.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Пример: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Цель работы:</w:t>
      </w:r>
      <w:r>
        <w:rPr>
          <w:rFonts w:ascii="Times New Roman" w:hAnsi="Times New Roman"/>
          <w:color w:val="000000"/>
          <w:sz w:val="24"/>
          <w:szCs w:val="24"/>
        </w:rPr>
        <w:br/>
        <w:t>1). Научиться организовывать свою работу;</w:t>
      </w:r>
      <w:r>
        <w:rPr>
          <w:rFonts w:ascii="Times New Roman" w:hAnsi="Times New Roman"/>
          <w:color w:val="000000"/>
          <w:sz w:val="24"/>
          <w:szCs w:val="24"/>
        </w:rPr>
        <w:br/>
        <w:t>2). Поставить достижимые цели;</w:t>
      </w:r>
      <w:r>
        <w:rPr>
          <w:rFonts w:ascii="Times New Roman" w:hAnsi="Times New Roman"/>
          <w:color w:val="000000"/>
          <w:sz w:val="24"/>
          <w:szCs w:val="24"/>
        </w:rPr>
        <w:br/>
        <w:t>3). Составить реальный план;</w:t>
      </w:r>
      <w:r>
        <w:rPr>
          <w:rFonts w:ascii="Times New Roman" w:hAnsi="Times New Roman"/>
          <w:color w:val="000000"/>
          <w:sz w:val="24"/>
          <w:szCs w:val="24"/>
        </w:rPr>
        <w:br/>
        <w:t>4). Выполнить его и оценить его результаты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- Все страницы обязательно должны быть пронумерованы. Нумерация листов должна быть сквозной. Номер листа проставляется арабскими цифрами. 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- Нумерация листов начинается с третьего листа (после содержания) и заканчивается последним. На третьем листе ставится номер «3». 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>- Номер страницы на титульном листе не проставляется!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>- Номера страниц проставляются в центре нижней части листа без точки. Список использованной литературы и приложения включаются в общую нумерацию листов.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>- Рисунки и таблицы, расположенные на отдельных листах, включают в общую нумерацию листов и помещают по возможности следом за листами, на которых приведены ссылки на эти таблицы или иллюстрации. Таблицы и иллюстрации нумеруются последовательно арабскими цифрами сквозной нумерацией. Допускается нумеровать рисунки и таблицы в пределах раздела. В этом случае номер таблицы (рисунка) состоит из номера раздела и порядкового номера таблицы, разделенных точкой.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  <w:t>Оформление литературы: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  <w:t>Каждый источник должен содержать следующие обязательные реквизиты:</w:t>
      </w:r>
      <w:r>
        <w:rPr>
          <w:rFonts w:ascii="Times New Roman" w:hAnsi="Times New Roman"/>
          <w:color w:val="000000"/>
          <w:sz w:val="24"/>
          <w:szCs w:val="24"/>
        </w:rPr>
        <w:br/>
        <w:t>- фамилия и инициалы автора;</w:t>
      </w:r>
      <w:r>
        <w:rPr>
          <w:rFonts w:ascii="Times New Roman" w:hAnsi="Times New Roman"/>
          <w:color w:val="000000"/>
          <w:sz w:val="24"/>
          <w:szCs w:val="24"/>
        </w:rPr>
        <w:br/>
        <w:t>- наименование;</w:t>
      </w:r>
      <w:r>
        <w:rPr>
          <w:rFonts w:ascii="Times New Roman" w:hAnsi="Times New Roman"/>
          <w:color w:val="000000"/>
          <w:sz w:val="24"/>
          <w:szCs w:val="24"/>
        </w:rPr>
        <w:br/>
        <w:t>- издательство;</w:t>
      </w:r>
      <w:r>
        <w:rPr>
          <w:rFonts w:ascii="Times New Roman" w:hAnsi="Times New Roman"/>
          <w:color w:val="000000"/>
          <w:sz w:val="24"/>
          <w:szCs w:val="24"/>
        </w:rPr>
        <w:br/>
        <w:t>- место издания;</w:t>
      </w:r>
      <w:r>
        <w:rPr>
          <w:rFonts w:ascii="Times New Roman" w:hAnsi="Times New Roman"/>
          <w:color w:val="000000"/>
          <w:sz w:val="24"/>
          <w:szCs w:val="24"/>
        </w:rPr>
        <w:br/>
        <w:t>- год издания.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  <w:t>Все источники, включенные в библиографию, должны быть последовательно пронумерованы и расположены в следующем порядке:</w:t>
      </w:r>
      <w:r>
        <w:rPr>
          <w:rFonts w:ascii="Times New Roman" w:hAnsi="Times New Roman"/>
          <w:color w:val="000000"/>
          <w:sz w:val="24"/>
          <w:szCs w:val="24"/>
        </w:rPr>
        <w:br/>
        <w:t>- законодательные акты;</w:t>
      </w:r>
      <w:r>
        <w:rPr>
          <w:rFonts w:ascii="Times New Roman" w:hAnsi="Times New Roman"/>
          <w:color w:val="000000"/>
          <w:sz w:val="24"/>
          <w:szCs w:val="24"/>
        </w:rPr>
        <w:br/>
        <w:t>- постановления Правительства;</w:t>
      </w:r>
      <w:r>
        <w:rPr>
          <w:rFonts w:ascii="Times New Roman" w:hAnsi="Times New Roman"/>
          <w:color w:val="000000"/>
          <w:sz w:val="24"/>
          <w:szCs w:val="24"/>
        </w:rPr>
        <w:br/>
        <w:t>- нормативные документы;</w:t>
      </w:r>
      <w:r>
        <w:rPr>
          <w:rFonts w:ascii="Times New Roman" w:hAnsi="Times New Roman"/>
          <w:color w:val="000000"/>
          <w:sz w:val="24"/>
          <w:szCs w:val="24"/>
        </w:rPr>
        <w:br/>
        <w:t>- статистические материалы;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- научные и литературные источники – в алфавитном порядке по первой букве фамилии автора. 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ab/>
        <w:t>В конце работы размещаются приложения. В тексте на все приложения должны быть даны ссылки. Каждое приложение следует начинать с новой страницы с указанием наверху посередине страницы слова «Приложение» и его номера. Приложение должно иметь заголовок, который записывают симметрично относительно текста с прописной буквы отдельной строкой.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1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1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Критерии оценок рефератов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оценки: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- Актуальность темы 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- Соответствие содержания теме 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- Глубина проработки материала 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- Правильность и полнота использования источников </w:t>
      </w:r>
      <w:r>
        <w:rPr>
          <w:rFonts w:ascii="Times New Roman" w:hAnsi="Times New Roman"/>
          <w:color w:val="000000"/>
          <w:sz w:val="24"/>
          <w:szCs w:val="24"/>
        </w:rPr>
        <w:br/>
        <w:t>- Соответствие оформления реферата стандартом.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На «отлично»:</w:t>
      </w:r>
      <w:r>
        <w:rPr>
          <w:rFonts w:ascii="Times New Roman" w:hAnsi="Times New Roman"/>
          <w:color w:val="000000"/>
          <w:sz w:val="24"/>
          <w:szCs w:val="24"/>
        </w:rPr>
        <w:br/>
        <w:t>1. присутствие всех вышеперечисленных требований;</w:t>
      </w:r>
      <w:r>
        <w:rPr>
          <w:rFonts w:ascii="Times New Roman" w:hAnsi="Times New Roman"/>
          <w:color w:val="000000"/>
          <w:sz w:val="24"/>
          <w:szCs w:val="24"/>
        </w:rPr>
        <w:br/>
        <w:t>2. знание учащимся изложенного в реферате материала, умение грамотно и аргументировано изложить суть проблемы;</w:t>
      </w:r>
      <w:r>
        <w:rPr>
          <w:rFonts w:ascii="Times New Roman" w:hAnsi="Times New Roman"/>
          <w:color w:val="000000"/>
          <w:sz w:val="24"/>
          <w:szCs w:val="24"/>
        </w:rPr>
        <w:br/>
        <w:t>3. присутствие личной заинтересованности в раскрываемой теме, собственную точку зрения, аргументы и комментарии, выводы;</w:t>
      </w:r>
      <w:r>
        <w:rPr>
          <w:rFonts w:ascii="Times New Roman" w:hAnsi="Times New Roman"/>
          <w:color w:val="000000"/>
          <w:sz w:val="24"/>
          <w:szCs w:val="24"/>
        </w:rPr>
        <w:br/>
        <w:t>4. умение свободно беседовать по любому пункту плана, отвечать на вопросы, поставленные членами комиссии, по теме реферата;</w:t>
      </w:r>
      <w:r>
        <w:rPr>
          <w:rFonts w:ascii="Times New Roman" w:hAnsi="Times New Roman"/>
          <w:color w:val="000000"/>
          <w:sz w:val="24"/>
          <w:szCs w:val="24"/>
        </w:rPr>
        <w:br/>
        <w:t>5. умение анализировать фактический материал и статистические данные, использованные при написании реферата;</w:t>
      </w:r>
      <w:r>
        <w:rPr>
          <w:rFonts w:ascii="Times New Roman" w:hAnsi="Times New Roman"/>
          <w:color w:val="000000"/>
          <w:sz w:val="24"/>
          <w:szCs w:val="24"/>
        </w:rPr>
        <w:br/>
        <w:t>6. наличие качественно выполненного презентационного материала или (и) раздаточного, не дублирующего основной текст защитного слова, а являющегося его иллюстративным фоном.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  <w:t>Т.е. при защите реферата показать не только «знание - воспроизведешь», но и «знание -понимание», «знание - умение».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На «хорошо»:</w:t>
      </w:r>
      <w:r>
        <w:rPr>
          <w:rFonts w:ascii="Times New Roman" w:hAnsi="Times New Roman"/>
          <w:color w:val="000000"/>
          <w:sz w:val="24"/>
          <w:szCs w:val="24"/>
        </w:rPr>
        <w:br/>
        <w:t>1. мелкие замечания по оформлению реферата;</w:t>
      </w:r>
      <w:r>
        <w:rPr>
          <w:rFonts w:ascii="Times New Roman" w:hAnsi="Times New Roman"/>
          <w:color w:val="000000"/>
          <w:sz w:val="24"/>
          <w:szCs w:val="24"/>
        </w:rPr>
        <w:br/>
        <w:t>2. незначительные трудности по одному из перечисленных выше требований.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На «удовлетворительно»:</w:t>
      </w:r>
      <w:r>
        <w:rPr>
          <w:rFonts w:ascii="Times New Roman" w:hAnsi="Times New Roman"/>
          <w:color w:val="000000"/>
          <w:sz w:val="24"/>
          <w:szCs w:val="24"/>
        </w:rPr>
        <w:br/>
        <w:t>1. тема реферата раскрыта недостаточно полно;</w:t>
      </w:r>
      <w:r>
        <w:rPr>
          <w:rFonts w:ascii="Times New Roman" w:hAnsi="Times New Roman"/>
          <w:color w:val="000000"/>
          <w:sz w:val="24"/>
          <w:szCs w:val="24"/>
        </w:rPr>
        <w:br/>
        <w:t>2. неполный список литературы и источников;</w:t>
      </w:r>
      <w:r>
        <w:rPr>
          <w:rFonts w:ascii="Times New Roman" w:hAnsi="Times New Roman"/>
          <w:color w:val="000000"/>
          <w:sz w:val="24"/>
          <w:szCs w:val="24"/>
        </w:rPr>
        <w:br/>
        <w:t>3. затруднения в изложении, аргументировании.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Примерные темы рефератов по разделам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97"/>
        <w:gridCol w:w="4746"/>
      </w:tblGrid>
      <w:tr w:rsidR="00B1212C" w:rsidTr="000D42E5">
        <w:trPr>
          <w:trHeight w:val="654"/>
        </w:trPr>
        <w:tc>
          <w:tcPr>
            <w:tcW w:w="3197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746" w:type="dxa"/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Темы рефератов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сведения о физической культуре</w:t>
            </w:r>
          </w:p>
        </w:tc>
        <w:tc>
          <w:tcPr>
            <w:tcW w:w="4746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Предупреждение раннего старения и длительного сохранения творческой активности человека, средствами физической культуры.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   Общие представления о современных оздоровительных системах физического воспитания (ритмическая гимнастика, аэробика, атлетическая гимнастика), их цель, задачи, содержание и формы организации.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Общие представления об адаптивной физической культуре, цель, задачи и формы организации, связь содержания и направленности с индивидуальными показаниями здоровья.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Правила и требования  по индивидуализации содержания самостоятельных форм занятий адаптивной физической культурой.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Основы методики самомассажа. Сообщение на уроке.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Основы физической и спортивной  подготовки. 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Тема:   Спорт  в  физическом  воспитании  студентов.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Тема:   Методы   контроля  за   функциональным стоянием  организма.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Методы  контроля за состоянием здоровья и физическим развитием.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4746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Гимнастика. Общая физическая подготовка.  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Методика проведения разминки  на учебно-тренировочном занятии.                                                                                                                      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Легкая атлетика</w:t>
            </w:r>
          </w:p>
        </w:tc>
        <w:tc>
          <w:tcPr>
            <w:tcW w:w="4746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 Легкая атлетика. Общая физическая подготовка.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Основы методики судейства по избранному виду спорта.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</w:t>
            </w: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Лыжная подготовка</w:t>
            </w:r>
          </w:p>
        </w:tc>
        <w:tc>
          <w:tcPr>
            <w:tcW w:w="4746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Лыжный спорт в системе массовой физкультурно-оздоровительной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Лыжный спорт.  Общая физическая подготовка.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1212C" w:rsidTr="000D42E5">
        <w:trPr>
          <w:trHeight w:val="210"/>
        </w:trPr>
        <w:tc>
          <w:tcPr>
            <w:tcW w:w="3197" w:type="dxa"/>
          </w:tcPr>
          <w:p w:rsidR="00B1212C" w:rsidRDefault="00B12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Спортивные игры.</w:t>
            </w:r>
          </w:p>
        </w:tc>
        <w:tc>
          <w:tcPr>
            <w:tcW w:w="4746" w:type="dxa"/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Основы методики судейства по избранному виду спорта (баскетбол, волейбол).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Волейбол.     Общая физическая подготовка.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Баскетбол. Общая физическая подготовка.                                                                                                                                  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212C" w:rsidRDefault="00B121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рекомендации по составлению комплекса ОРУ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ОРУ принято классифицировать по анатомическому признаку, с выделением групп упражнений с преимущественным воздействием на различные части тела. Как свидетельствуют научные данные и практический опыт, при составлении комплекса необходимо руководствоваться следующими положениями: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Первыми даются упражнения для развития мышц рук и плечевого пояса. Выполняются они обычно в медленном темпе.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Упражнения для шеи.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Далее следуют упражнения для развития мышц ног, чередуя упражнения для мышц ног и мышц спины, брюшного пресса и боковых мышц туловища, - тазового пояса, выполняемых из различных исходных положений.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Упражнения силового характера должны предшествовать упражнениям на растягивание.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Последними в комплексе используются упражнения, где участвуют основные группы мышц всего тела, выполняемые при большой амплитуде.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заключение используется так называемые скоростные упражнения (прыжки или бег на месте), после чего следует постепенно снижать нагрузку с замедлением темпа. В каждой группе можно выделить ряд упражнений более локального характера. Например, в группе упражнений для рук плечевого пояса существуют упражнения для пальцев, кистей, предплечий, плеч;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группе для ног и тазового пояса – упражнения для стопы, голени, бедра;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группе упражнений для туловища выделяют упражнения для мышц передней или задней поверхности туловища и т.д.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Классификация упражнений по анатомическому признаку дополняется указаниями на характер их физиологического воздействия на организм занимающихся. Имеется в виду преимущественное влияние упражнений на развитие силы, быстроты, гибкости, выносливости.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Форму ОРУ определяют основные движения в суставах: сгибание, разгибание, приведение, отведение, круговые движения, повороты.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Характер упражнений во многом зависит от системы напряжения и расслабления мышц, быстроты движений и внешне проявляется как плавные, равномерные движения или движения с ускорением или замедлением, рывки, взмахи.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подборе упражнений надо соблюдать правило гимнастической регламентации упражнений. К примеру, при наклонах вперед важно уточнить положение ног, так как при положении ног вместе или врозь, носками наружу или при параллельных стопах эффект будет различным. Меняется характер упражнения и от того, медленно или быстро выполняется наклон. За основу должны стать следующие упражнения и их разновидности: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1. Подтягивание с выправленными прогибанием тела.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2.Круговые движения руками.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3.Приседания.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4.Наклоны туловища вперед, назад, в сторону и круговые движения.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5.Наклоны и круговые движения головы.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6.Упор лежа и отжимание в упоре лежа.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7.Поднимание ног в положении сидя и лежа (или туловища при закрепленных ногах).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8.Махи ногами вперед, назад и в сторону.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9.Прыжки (подскоки) многократные.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10.Ходьба и бег на месте.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Рекомендуемая форма записи комплекса общеразвивающих упражнений: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A0"/>
      </w:tblPr>
      <w:tblGrid>
        <w:gridCol w:w="2167"/>
        <w:gridCol w:w="2066"/>
        <w:gridCol w:w="1514"/>
        <w:gridCol w:w="1264"/>
        <w:gridCol w:w="1714"/>
      </w:tblGrid>
      <w:tr w:rsidR="00B1212C" w:rsidTr="000D42E5">
        <w:trPr>
          <w:tblCellSpacing w:w="15" w:type="dxa"/>
        </w:trPr>
        <w:tc>
          <w:tcPr>
            <w:tcW w:w="225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Назначение упражнения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Содержание упражнения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Графическое изображение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Дозировка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Методические указания</w:t>
            </w:r>
          </w:p>
        </w:tc>
      </w:tr>
      <w:tr w:rsidR="00B1212C" w:rsidTr="000D42E5">
        <w:trPr>
          <w:tblCellSpacing w:w="15" w:type="dxa"/>
        </w:trPr>
        <w:tc>
          <w:tcPr>
            <w:tcW w:w="225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формирования правильной осанки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И.П. – О.С.: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1 – стойка на носках, руки к плечам;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 – руки вверх;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3 – руки к плечам;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4 – И.П.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http://www.sibsport.ru/icons/ecblank.gif" style="width:2.25pt;height:2.25pt;visibility:visible">
                  <v:imagedata r:id="rId5" r:href="rId6"/>
                </v:shape>
              </w:pic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раз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Сохранять выпрямленный позвоночник и приподнятый подбородок.</w:t>
            </w:r>
          </w:p>
        </w:tc>
      </w:tr>
      <w:tr w:rsidR="00B1212C" w:rsidTr="000D42E5">
        <w:trPr>
          <w:tblCellSpacing w:w="15" w:type="dxa"/>
        </w:trPr>
        <w:tc>
          <w:tcPr>
            <w:tcW w:w="225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совершенствования гибкости.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II.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И.П. – стойка ноги врозь, руки на пояс: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1-2-3 – три пружинящих наклона с касанием пальцами пола;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4 – И.П. 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pict>
                <v:shape id="Рисунок 2" o:spid="_x0000_i1026" type="#_x0000_t75" alt="http://www.sibsport.ru/icons/ecblank.gif" style="width:2.25pt;height:2.25pt;visibility:visible">
                  <v:imagedata r:id="rId5" r:href="rId7"/>
                </v:shape>
              </w:pic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раз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с постепенным увеличением амплитуды движений.</w:t>
            </w:r>
          </w:p>
        </w:tc>
      </w:tr>
      <w:tr w:rsidR="00B1212C" w:rsidTr="000D42E5">
        <w:trPr>
          <w:tblCellSpacing w:w="15" w:type="dxa"/>
        </w:trPr>
        <w:tc>
          <w:tcPr>
            <w:tcW w:w="225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формирования навыка удержания вытянутых в плечах рук и выпрямлен-ного положения тела.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III.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И.П. – упор присев: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1 – упор лёжа;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2-3 – держать;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4 – И.П.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pict>
                <v:shape id="Рисунок 3" o:spid="_x0000_i1027" type="#_x0000_t75" alt="http://www.sibsport.ru/icons/ecblank.gif" style="width:2.25pt;height:2.25pt;visibility:visible">
                  <v:imagedata r:id="rId5" r:href="rId8"/>
                </v:shape>
              </w:pic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раза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1212C" w:rsidRDefault="00B1212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Сохранять выпрямленное положение тела и вытянутые в плечевых суставах руки.</w:t>
            </w:r>
          </w:p>
        </w:tc>
      </w:tr>
    </w:tbl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оценки: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212C" w:rsidRDefault="00B1212C" w:rsidP="000D42E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Упражнения должны оказывать разностороннее воздействие на занимающихся.</w:t>
      </w:r>
    </w:p>
    <w:p w:rsidR="00B1212C" w:rsidRDefault="00B1212C" w:rsidP="000D42E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ОРУ должны подбираться с учётом их локального влияния на развитие отдельных групп мышц или определенных физических качеств.</w:t>
      </w:r>
    </w:p>
    <w:p w:rsidR="00B1212C" w:rsidRDefault="00B1212C" w:rsidP="000D42E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Соблюдение правила  «прогрессирования  при составлении комплекса ОРУ в форме «нарастания» эффекта от применения упражнения за счёт увеличения амплитуды и скорости движений, степени напряжения, количеством повторений.</w:t>
      </w:r>
    </w:p>
    <w:p w:rsidR="00B1212C" w:rsidRDefault="00B1212C" w:rsidP="000D42E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Соблюдение гимнастического метода проведения ОРУ..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На «отлично»:</w:t>
      </w:r>
      <w:r>
        <w:rPr>
          <w:rFonts w:ascii="Times New Roman" w:hAnsi="Times New Roman"/>
          <w:color w:val="000000"/>
          <w:sz w:val="24"/>
          <w:szCs w:val="24"/>
        </w:rPr>
        <w:br/>
        <w:t>1. присутствие всех вышеперечисленных требований;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На «хорошо»:</w:t>
      </w:r>
      <w:r>
        <w:rPr>
          <w:rFonts w:ascii="Times New Roman" w:hAnsi="Times New Roman"/>
          <w:color w:val="000000"/>
          <w:sz w:val="24"/>
          <w:szCs w:val="24"/>
        </w:rPr>
        <w:br/>
        <w:t>1. мелкие замечания по оформлению комплекса Знать причины травматизма и профилактику предупреждения травм на занятиях гимнастикой.;</w:t>
      </w:r>
      <w:r>
        <w:rPr>
          <w:rFonts w:ascii="Times New Roman" w:hAnsi="Times New Roman"/>
          <w:color w:val="000000"/>
          <w:sz w:val="24"/>
          <w:szCs w:val="24"/>
        </w:rPr>
        <w:br/>
        <w:t>2. незначительные трудности по одному из перечисленных выше требований.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На «удовлетворительно»:</w:t>
      </w:r>
      <w:r>
        <w:rPr>
          <w:rFonts w:ascii="Times New Roman" w:hAnsi="Times New Roman"/>
          <w:color w:val="000000"/>
          <w:sz w:val="24"/>
          <w:szCs w:val="24"/>
        </w:rPr>
        <w:br/>
        <w:t>1. комплекс ОРУ составлен недостаточно правильно;</w:t>
      </w:r>
      <w:r>
        <w:rPr>
          <w:rFonts w:ascii="Times New Roman" w:hAnsi="Times New Roman"/>
          <w:color w:val="000000"/>
          <w:sz w:val="24"/>
          <w:szCs w:val="24"/>
        </w:rPr>
        <w:br/>
        <w:t>2. неполное количество упражнений в комплексе;</w:t>
      </w:r>
      <w:r>
        <w:rPr>
          <w:rFonts w:ascii="Times New Roman" w:hAnsi="Times New Roman"/>
          <w:color w:val="000000"/>
          <w:sz w:val="24"/>
          <w:szCs w:val="24"/>
        </w:rPr>
        <w:br/>
        <w:t>3. затруднения в изложении.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Методические рекомендации по составлению положения о соревнованиях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Положение    о соревнованиях является основным документом, регламентирующим условия и порядок проведения соревнования. Отдельные разделы положения должны быть тщательно продуманы и подробно изложены.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Ни один пункт положения не должен вызывать никаких сомнений или различных толкований.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Положение составляется на основании календарного плана и правил соревнований по спорту и рассылается участвующим организациям заранее, не позднее чем за месяц до проведения соревнований, а для соревнований всероссийского и республиканского масштаба - за 3 месяца.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Положение обычно состоит из следующих разделов: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цели и задачи соревнований;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б) место и время проведения соревнований;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в) руководство подготовкой и проведением соревнований;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г) участники соревнований;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д)программа и условия проведения соревнований;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е) порядок определения победителей личного и командного первенства;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ж) награждение победителей личного и командного первенства;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з) условия приема участников;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и) сроки и порядок подачи заявок на участие в соревнованиях.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В разделе «Участники соревнований» подробно указывается, какие организации, по каким группам допускаются к участию в данных соревнованиях, количественный состав команд. Подробно излагаются условия допуска отдельных участников по возрасту, квалификации, принадлежности к обществу, ведомству и коллективу, перечисляются документы, которые представляются на каждого участника для подтверждения этих данных. В этом же разделе указываются условия и возможные ограничения допуска участников к соревнованиям на личное первенство.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разделе «Программа и условия проведения соревнований» перечисляются все виды спорта и отдельные дистанции, включенные в программу соревнований, по всем возрастным группам и для всех коллективов, а также распределение видов (дистанций) по дням. В случае большого количества участников следует предусмотреть групповую жеребьевку и указать порядок распределения участников по группам. В этом же разделе приводится характеристика местности, трасс и трамплинов, на которых будут проходить соревнования.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В разделе «Порядок определения победителей личного и командного первенства» предельно ясно и четко указывается состав команды и числозачетных участников по отдельным видам лыжного спорта и дистанциям, условия подведения итоговых командных результатов.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Определение победителей в командном первенстве может быть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осуществлено различными способами: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1. По наименьшей сумме мест, занятых всеми зачетными участниками на всех дистанциях. Такая система подведения итогов применяется в массовых соревнованиях с большим количеством зачетных участников.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2. По наибольшей сумме очков. Первое место оценивается количеством очков, равным числу зачетных мест, за последнее зачетное место дается одно очко. Количество зачетных мест указывается в положении. Участники, не попавшие в число зачетных мест, получают 0 очков. Например, положением на данной дистанции установлено 50 зачетных мест. Тогда за 1-е место участник получает 50 очков, за 2-е - 49, за 3-е - 48 и т.д., за 50 место - 1 очко; все последующие места в командный зачет не включаются. Эта система зачета применяется с целью поощрения высоких результатов.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3. По наименьшей сумме времени, полученной от сложения времени всех зачетных участников на данной дистанции. Победитель по всей программе соревнований выявляется по сумме мест (очков), занятых командами в отдельных видах соревнования. Сложение времени всех зачетных участников по всем видам программы недопустимо в связи с различной длиной и сложностью трасс и обычно различным количеством зачетных участников в разных видах программы соревнований. Эта система зачета в настоящее время наиболее часто применяется в лыжных гонках, биатлоне и горнолыжных видах.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Она наиболее объективна и стимулирует достижение высоких результатов.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4. По таблицам оценки результатов лыжных гонок. В этих таблицах все результаты по всем дистанциям переведены в очки. Соответствующие результаты у мужчин и у женщин на различных дистанциях в таблицах оцениваются примерно одинаковым количеством очков. Коллектив-победитель определяется по наибольшей сумме очков всех зачетных участников.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Рекомендуемая литература: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Основная:</w:t>
      </w:r>
    </w:p>
    <w:p w:rsidR="00B1212C" w:rsidRDefault="00B1212C" w:rsidP="000D42E5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Здоровье и физическая культура студента: Учебное пособие / В.А. Бароненко, Л.А. Рапопорт. - 2-e изд., перераб. - М.: Альфа-М: НИЦ ИНФРА-М, 2014. - 336 с.</w:t>
      </w:r>
    </w:p>
    <w:p w:rsidR="00B1212C" w:rsidRDefault="00B1212C" w:rsidP="000D42E5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Физическая культура и физическая подготовка: Учебник для студентов вузов, курсантов и слушателей образовательных учреждений высшего профессионального образования МВД России / Барчуков И.С., Назаров Ю.Н., Егоров С.С.; Под ред. Кикоть В.Я. - М.:ЮНИТИ-ДАНА, 2015. - 431 с.</w:t>
      </w:r>
    </w:p>
    <w:p w:rsidR="00B1212C" w:rsidRDefault="00B1212C" w:rsidP="000D42E5">
      <w:pPr>
        <w:pStyle w:val="msonormalcxspmiddle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>
        <w:rPr>
          <w:shd w:val="clear" w:color="auto" w:fill="FFFFFF"/>
        </w:rPr>
        <w:t xml:space="preserve">Физическая культура: Учебное пособие / Евсеев Ю.И., - 9-е изд., стер. - Рн/Д:Феникс, 2014. - 444 с.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Дополнительная:</w:t>
      </w:r>
    </w:p>
    <w:p w:rsidR="00B1212C" w:rsidRDefault="00B1212C" w:rsidP="000D42E5">
      <w:pPr>
        <w:pStyle w:val="msonormalcxspmiddl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>
        <w:rPr>
          <w:shd w:val="clear" w:color="auto" w:fill="FFFFFF"/>
        </w:rPr>
        <w:t xml:space="preserve">Физическая культура: учебное пособие / Чертов Н.В. - Ростов-на-Дону: Издательство ЮФУ, 2012. - 118 с. </w:t>
      </w:r>
    </w:p>
    <w:p w:rsidR="00B1212C" w:rsidRDefault="00B1212C" w:rsidP="000D42E5">
      <w:pPr>
        <w:pStyle w:val="msonormalcxspmiddl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>
        <w:rPr>
          <w:shd w:val="clear" w:color="auto" w:fill="FFFFFF"/>
        </w:rPr>
        <w:t>Здоровье и физическая культура студента: Учебное пособие / В.А. Бароненко, Л.А. Рапопорт. - 2-e изд., перераб. - М.: Альфа-М: НИЦ ИНФРА-М, 2013. - 336 с.</w:t>
      </w:r>
    </w:p>
    <w:p w:rsidR="00B1212C" w:rsidRDefault="00B1212C" w:rsidP="000D42E5">
      <w:pPr>
        <w:pStyle w:val="msonormalcxspmiddl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>
        <w:rPr>
          <w:shd w:val="clear" w:color="auto" w:fill="FFFFFF"/>
        </w:rPr>
        <w:t xml:space="preserve">Физическая культура: учебное пособие / Чертов Н.В. - Ростов-на-Дону: Издательство ЮФУ, 2012. - 118 с. </w:t>
      </w:r>
    </w:p>
    <w:p w:rsidR="00B1212C" w:rsidRDefault="00B1212C" w:rsidP="000D42E5">
      <w:pPr>
        <w:pStyle w:val="msonormalcxspmiddl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>
        <w:rPr>
          <w:shd w:val="clear" w:color="auto" w:fill="FFFFFF"/>
        </w:rPr>
        <w:t xml:space="preserve">Физическая культура и физическая подготовка [Электронный ресурс] : учебник для студентов вузов, курсантов и слушателей образовательных учреждений высшего профессионального образования МВД России / [И. С. Барчуков, Ю. Н. Назаров, С. С. Егоров и др.]; под ред. В. Я. Кикотя, И. С. Барчукова. - М.: ЮНИТИ-ДАНА, 2012. - 431 с. </w:t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1212C" w:rsidRDefault="00B1212C" w:rsidP="000D42E5">
      <w:pPr>
        <w:tabs>
          <w:tab w:val="left" w:pos="7509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212C" w:rsidRDefault="00B1212C" w:rsidP="000D4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212C" w:rsidRDefault="00B1212C" w:rsidP="000D42E5"/>
    <w:p w:rsidR="00B1212C" w:rsidRDefault="00B1212C" w:rsidP="000D42E5"/>
    <w:p w:rsidR="00B1212C" w:rsidRDefault="00B1212C" w:rsidP="000D42E5"/>
    <w:p w:rsidR="00B1212C" w:rsidRPr="000D42E5" w:rsidRDefault="00B1212C" w:rsidP="000D42E5"/>
    <w:sectPr w:rsidR="00B1212C" w:rsidRPr="000D42E5" w:rsidSect="00141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28"/>
      </w:rPr>
    </w:lvl>
  </w:abstractNum>
  <w:abstractNum w:abstractNumId="1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28"/>
      </w:rPr>
    </w:lvl>
  </w:abstractNum>
  <w:abstractNum w:abstractNumId="3">
    <w:nsid w:val="25C3731D"/>
    <w:multiLevelType w:val="hybridMultilevel"/>
    <w:tmpl w:val="B0BC90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70F2D0F"/>
    <w:multiLevelType w:val="hybridMultilevel"/>
    <w:tmpl w:val="9AE4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9D514AB"/>
    <w:multiLevelType w:val="hybridMultilevel"/>
    <w:tmpl w:val="B34E4AA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E286067"/>
    <w:multiLevelType w:val="hybridMultilevel"/>
    <w:tmpl w:val="3132CC0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</w:num>
  <w:num w:numId="10">
    <w:abstractNumId w:val="2"/>
    <w:lvlOverride w:ilvl="0"/>
  </w:num>
  <w:num w:numId="11">
    <w:abstractNumId w:val="1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9C2"/>
    <w:rsid w:val="00005AF0"/>
    <w:rsid w:val="00096B0C"/>
    <w:rsid w:val="000D42E5"/>
    <w:rsid w:val="000F7B7F"/>
    <w:rsid w:val="001413CF"/>
    <w:rsid w:val="002D1FCA"/>
    <w:rsid w:val="0032760B"/>
    <w:rsid w:val="004179C2"/>
    <w:rsid w:val="0063738D"/>
    <w:rsid w:val="00723C74"/>
    <w:rsid w:val="007B265E"/>
    <w:rsid w:val="00993844"/>
    <w:rsid w:val="009B089D"/>
    <w:rsid w:val="009F43C2"/>
    <w:rsid w:val="00B1212C"/>
    <w:rsid w:val="00E336BE"/>
    <w:rsid w:val="00FA65CE"/>
    <w:rsid w:val="00FD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C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4179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179C2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rsid w:val="004179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4179C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179C2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rsid w:val="004179C2"/>
    <w:pPr>
      <w:spacing w:after="0" w:line="240" w:lineRule="auto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179C2"/>
    <w:rPr>
      <w:rFonts w:ascii="Consolas" w:hAnsi="Consolas" w:cs="Times New Roman"/>
      <w:sz w:val="21"/>
      <w:szCs w:val="21"/>
      <w:lang w:eastAsia="en-US"/>
    </w:rPr>
  </w:style>
  <w:style w:type="paragraph" w:customStyle="1" w:styleId="1">
    <w:name w:val="Абзац списка1"/>
    <w:basedOn w:val="Normal"/>
    <w:uiPriority w:val="99"/>
    <w:rsid w:val="004179C2"/>
    <w:pPr>
      <w:ind w:left="720"/>
      <w:contextualSpacing/>
    </w:pPr>
  </w:style>
  <w:style w:type="character" w:customStyle="1" w:styleId="11">
    <w:name w:val="Знак Знак11"/>
    <w:basedOn w:val="DefaultParagraphFont"/>
    <w:uiPriority w:val="99"/>
    <w:rsid w:val="000F7B7F"/>
    <w:rPr>
      <w:rFonts w:ascii="Consolas" w:hAnsi="Consolas" w:cs="Times New Roman"/>
      <w:sz w:val="21"/>
      <w:szCs w:val="21"/>
    </w:rPr>
  </w:style>
  <w:style w:type="paragraph" w:customStyle="1" w:styleId="msonormalcxspmiddle">
    <w:name w:val="msonormalcxspmiddle"/>
    <w:basedOn w:val="Normal"/>
    <w:uiPriority w:val="99"/>
    <w:rsid w:val="000D42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39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ibsport.ru/icons/ecblank.gif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sibsport.ru/icons/ecblank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sibsport.ru/icons/ecblank.gif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16</Pages>
  <Words>4397</Words>
  <Characters>25068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Пользователь-4</cp:lastModifiedBy>
  <cp:revision>4</cp:revision>
  <dcterms:created xsi:type="dcterms:W3CDTF">2018-03-11T06:35:00Z</dcterms:created>
  <dcterms:modified xsi:type="dcterms:W3CDTF">2018-03-11T08:03:00Z</dcterms:modified>
</cp:coreProperties>
</file>